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30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300"/>
          <w:position w:val="0"/>
          <w:sz w:val="28"/>
          <w:shd w:fill="auto" w:val="clear"/>
        </w:rPr>
        <w:t xml:space="preserve">ФИРМЕННЫЙ БЛАНК</w:t>
      </w:r>
    </w:p>
    <w:p>
      <w:pPr>
        <w:spacing w:before="0" w:after="200" w:line="276"/>
        <w:ind w:right="0" w:left="5664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Директору </w:t>
        <w:br/>
        <w:t xml:space="preserve">ООО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Информационное правовое агентство Гревцова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200" w:line="276"/>
        <w:ind w:right="0" w:left="4956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Е.А.Фадеевой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Запрос об изменении пользователя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связи с __________________________________, просим Вас предоставить доступ на оставшееся время пользования порталом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Система Юрист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www.jurist.by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вместо пользователя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логин (e-mail) прежнего пользователя)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пользователю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(логин (e-mail) нового пользователя)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Данные о плательщике: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Наименование: 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УНП: 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Расчетный счет: 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Директор:   </w:t>
        <w:tab/>
        <w:tab/>
        <w:t xml:space="preserve">__________ </w:t>
        <w:tab/>
        <w:tab/>
        <w:tab/>
        <w:tab/>
        <w:tab/>
        <w:t xml:space="preserve">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jurist.by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