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284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284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залога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                                                                                «____»___________20__г.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"/>
        </w:tabs>
        <w:spacing w:after="1" w:before="1" w:line="240" w:lineRule="auto"/>
        <w:ind w:left="1" w:right="0" w:firstLine="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"/>
        </w:tabs>
        <w:spacing w:after="1" w:before="1" w:line="240" w:lineRule="auto"/>
        <w:ind w:left="1" w:right="0" w:firstLine="1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ООО “А”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«Залогодатель»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</w:t>
      </w:r>
      <w:r w:rsidDel="00000000" w:rsidR="00000000" w:rsidRPr="00000000">
        <w:rPr>
          <w:sz w:val="24"/>
          <w:szCs w:val="24"/>
          <w:rtl w:val="0"/>
        </w:rPr>
        <w:t xml:space="preserve">директора Иванова А.В.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действующего на основании</w:t>
      </w:r>
      <w:r w:rsidDel="00000000" w:rsidR="00000000" w:rsidRPr="00000000">
        <w:rPr>
          <w:sz w:val="24"/>
          <w:szCs w:val="24"/>
          <w:rtl w:val="0"/>
        </w:rPr>
        <w:t xml:space="preserve"> 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одной стороны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ОАО “Б”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«Залогодержатель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лице</w:t>
      </w:r>
      <w:r w:rsidDel="00000000" w:rsidR="00000000" w:rsidRPr="00000000">
        <w:rPr>
          <w:sz w:val="24"/>
          <w:szCs w:val="24"/>
          <w:rtl w:val="0"/>
        </w:rPr>
        <w:t xml:space="preserve"> директора Петрова И.П.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</w:t>
      </w:r>
      <w:r w:rsidDel="00000000" w:rsidR="00000000" w:rsidRPr="00000000">
        <w:rPr>
          <w:sz w:val="24"/>
          <w:szCs w:val="24"/>
          <w:rtl w:val="0"/>
        </w:rPr>
        <w:t xml:space="preserve"> 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 другой 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обеспечение исполнения обязательств по договору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и реквизиты договора)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заключенному между Залогодержателем и Залогодателем, Залогодатель предоставляет в залог имущество, состав и стоимость которого указаны в Приложении № 1 к настоящему договору.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Вид залога – залог, при котором предмет залога остается у залогодателя.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Обеспечиваемый  залогом   договор  предусматривает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существо и размер обеспеченного залогом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исполнения обязательств по обеспечиваемому залогом договору – _____________20__ г.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Залогодатель гарантирует, что предмет залога находится в его собственности, не обременен требованиями других кредиторов, не продан, не заложен, в споре и под арестом не состоит, не обещан в дарение.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стоимость заложенного имущества на момент заключения настоящего договора определена на основании оценки, произведенной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оценщик)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составляет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(указывается сумма)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заложенного имущества подлежит пересмотру и изменению в соответствии с фактическим состоянием предмета залога и конъюнктурой рынка по истечении </w:t>
      </w:r>
      <w:r w:rsidDel="00000000" w:rsidR="00000000" w:rsidRPr="00000000">
        <w:rPr>
          <w:sz w:val="24"/>
          <w:szCs w:val="24"/>
          <w:rtl w:val="0"/>
        </w:rPr>
        <w:t xml:space="preserve"> (срок)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момента заключения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срока действия настоящего договора заложенное имущество не может быть предметом повторного залога, не может быть передано в аренду,  безвозмездное пользование либо отчуждено без письменного согласия Залогодержателя.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хранения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заложенного имущества: 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Залогодатель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все меры, необходимые для сохранения и поддержания заложенного имущества в надлежащем состоянии;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первому требованию обеспечивать Залогодержателю доступ в место хранения заложенного имущества с целью проведения проверок;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 случае утраты, повреждения, уменьшения стоимости предмета залога, заменить его имуществом стоимостью не ниже указанной в п.1.3 настоящего договора, дополнительно передать в залог иное имущество.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Залогодержатель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требовать прекращения любого посягательства на предмет залога, угрожающего его утратой или повреждением;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требовать от Залогодателя принятия мер, необходимых для сохранения заложенного имущества;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проверять по документам и фактически предмет залога;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неисполнения Залогодателем обязательств, предусмотренных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п.п. 2.1.1-2.1.3 настоящего договора, и (или) в случае неисполнения (ненадлежащего исполнения)  обязательств  по   договору, указанному в п. 1.1,  взыскать задолженность по указанному договору, обратив взыскание на предмет залога.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Договор  вступает  в  силу  с  момента его подписания сторонами и действует  до полного исполнения Залогодателем обязательств, обеспеченных настоящим договором.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Все споры по настоящему договору, возникающие между Сторонами по настоящему договору или в связи с ним, разрешаются в претензионном порядке. В случае неурегулирования спора в течение 10 календарных дней с даты направления претензии одной из Сторон, спор подлежит рассмотрению в экономическом суде в соответствии с законодательством Республики Беларусь. Применимое право – Республики Беларусь.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Во всем остальном, что не предусмотрено настоящим договором, Стороны руководствуются законодательством Республики Беларусь.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Настоящий договор заключен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 составлен в двух экземплярах по одному для каждой из сторон.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МЕСТО НАХОЖДЕНИЯ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Залогодатель                                                    Залогодержатель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/>
      <w:pgMar w:bottom="992" w:top="709" w:left="964" w:right="155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