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ind w:left="0" w:firstLine="0"/>
        <w:contextualSpacing w:val="0"/>
        <w:jc w:val="left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-5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0421"/>
        <w:tblGridChange w:id="0">
          <w:tblGrid>
            <w:gridCol w:w="10421"/>
          </w:tblGrid>
        </w:tblGridChange>
      </w:tblGrid>
      <w:tr>
        <w:trPr>
          <w:trHeight w:val="36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w="53.0" w:type="dxa"/>
            </w:tcMar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Договор залога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(движимого имущества третьего лица)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Г._________</w:t>
        <w:tab/>
        <w:tab/>
        <w:t xml:space="preserve">                                 </w:t>
        <w:tab/>
        <w:t xml:space="preserve">          «_____» __________ 20___ года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tabs>
          <w:tab w:val="left" w:pos="300"/>
        </w:tabs>
        <w:spacing w:after="1" w:before="1" w:lineRule="auto"/>
        <w:ind w:left="1" w:firstLine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ООО “А”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именуемое в дальнейшем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«Залогодатель»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в лице директора Иванова А.В., действующего на основании устава, с одной стороны 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ОАО “Б”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именуемое в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дальнейшем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«Залогодержатель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», в лице директора Петрова И.П., действующего на основании устава, с  другой  стороны, заключили настоящий договор о нижеследующем.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СУЩЕСТВО ОБЕСПЕЧЕННОГО ЗАЛОГОМ ОБЯЗАТЕЛЬСТВА</w:t>
      </w:r>
    </w:p>
    <w:p w:rsidR="00000000" w:rsidDel="00000000" w:rsidP="00000000" w:rsidRDefault="00000000" w:rsidRPr="00000000" w14:paraId="00000007">
      <w:pPr>
        <w:ind w:firstLine="567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В соответствии с договором от «___» _________ 20___г. №____________(далее по тексту – Договор), заключенным между Залогодержателем и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(указывается третье лицо, обязательство которого обеспечивается) </w:t>
      </w:r>
      <w:r w:rsidDel="00000000" w:rsidR="00000000" w:rsidRPr="00000000">
        <w:rPr>
          <w:sz w:val="24"/>
          <w:szCs w:val="24"/>
          <w:rtl w:val="0"/>
        </w:rPr>
        <w:t xml:space="preserve">(далее по тексту – Должник), Залогодержатель предоставил Должнику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(существо обязательства, его размер, срок исполнения и т.д.).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1.2. Залогодатель ознакомлен с условиями Договора, действующими на момент заключения настоящего договора.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567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1.3. В будущем при изменении обязательства, обеспечиваемого залогом, его размер определяется в порядке и на условиях, установленных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1.4. Залогодатель несет солидарную с Должником ответственность за неисполнение последним условий Договора в пределах стоимости предмета залога.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1.5. Залогодатель гарантирует, что к моменту заключения настоящего договора (дополнительного соглашения к настоящему договору) им соблюдены все требования (процедуры), предусмотренные законодательством Республики Беларусь, локальными нормативными правовыми актами Залогодателя, в отношении порядка совершения сделки, а лицо, действующее от имени Залогодателя, обладает необходимыми полномочиями на подписание настоящего договора (дополнительного соглашения к настоящему договору).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2.1. В обеспечение исполнения всех обязательств по Договору, уплаты штрафных санкций, возмещения судебных расходов по взысканию долга и других убытков Залогодержателя, вызванных неисполнением или ненадлежащим исполнением обязательств Должника, Залогодатель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передает Залогодержателю в залог следующее имущество: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далее «Предмет залога».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2.2. Предмет залога остается у Залогодателя.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2.3. Стоимость Предмета залога определена на основании оценки, проведенной в соответствии с действующим законодательством Республики Беларусь, и составляет_____________________.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tabs>
          <w:tab w:val="left" w:pos="0"/>
        </w:tabs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Залогодатель гарантирует, что Предмет залога принадлежит ему на праве собственности, не продан, не заложен, не передан в аренду или </w:t>
      </w:r>
      <w:r w:rsidDel="00000000" w:rsidR="00000000" w:rsidRPr="00000000">
        <w:rPr>
          <w:sz w:val="24"/>
          <w:szCs w:val="24"/>
          <w:rtl w:val="0"/>
        </w:rPr>
        <w:t xml:space="preserve">безвозмездное пользование, в споре и под арестом не состоит, свободен от претензий и прав со стороны третьих лиц.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2.5. Риск случайной гибели или случайного повреждения Предмета залога несет Залогодатель.</w:t>
      </w:r>
    </w:p>
    <w:p w:rsidR="00000000" w:rsidDel="00000000" w:rsidP="00000000" w:rsidRDefault="00000000" w:rsidRPr="00000000" w14:paraId="00000013">
      <w:pPr>
        <w:widowControl w:val="0"/>
        <w:shd w:fill="ffffff" w:val="clear"/>
        <w:tabs>
          <w:tab w:val="left" w:pos="0"/>
        </w:tabs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Залогом по настоящему договору обеспечиваются обязательства по Договору в том размере, в каком эти обязательства будут иметь к моменту удовлетворения, включая размер основного обязательства, проценты, неустойку, возмещение убытков, причиненных неисполнением или просрочкой исполнения, расходов Залогодержателя по обращению взыскания на имущество, являющееся Предметом залога, включая расходы на реализацию.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6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Залогодатель вправе:</w:t>
      </w:r>
    </w:p>
    <w:p w:rsidR="00000000" w:rsidDel="00000000" w:rsidP="00000000" w:rsidRDefault="00000000" w:rsidRPr="00000000" w14:paraId="00000017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3.1.1. Пользоваться Предметом залога в соответствии с его назначением, не допуская ухудшения и (или) уменьшения его стоимости сверх того, что вызывается нормальным износом.</w:t>
      </w:r>
    </w:p>
    <w:p w:rsidR="00000000" w:rsidDel="00000000" w:rsidP="00000000" w:rsidRDefault="00000000" w:rsidRPr="00000000" w14:paraId="00000018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3.1.2. Передавать Предмет залога в течение действия настоящего договора Залогодержателю в залог в качестве обеспечения исполнения иных обязательств.</w:t>
      </w:r>
    </w:p>
    <w:p w:rsidR="00000000" w:rsidDel="00000000" w:rsidP="00000000" w:rsidRDefault="00000000" w:rsidRPr="00000000" w14:paraId="00000019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Залогодатель обязан:</w:t>
      </w:r>
    </w:p>
    <w:p w:rsidR="00000000" w:rsidDel="00000000" w:rsidP="00000000" w:rsidRDefault="00000000" w:rsidRPr="00000000" w14:paraId="0000001A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3.2.1. Поддерживать имущество, являющееся Предметом залога, в технически исправном состоянии, проводить ремонты и нести расходы по содержанию этого имущества в рабочем состоянии до момента прекращения залога. В течение действия настоящего договора обеспечивать сохранность технической документации (при ее наличии).</w:t>
      </w:r>
    </w:p>
    <w:p w:rsidR="00000000" w:rsidDel="00000000" w:rsidP="00000000" w:rsidRDefault="00000000" w:rsidRPr="00000000" w14:paraId="0000001B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3.2.2. Принимать меры, необходимые для обеспечения сохранности Предмета залога, в том числе для защиты его от посягательств и требований со стороны третьих лиц, обеспечить надлежащее хранение, эксплуатацию Предмета залога, не совершать действий, влекущих уничтожение или порчу Предмета залога. </w:t>
      </w:r>
    </w:p>
    <w:p w:rsidR="00000000" w:rsidDel="00000000" w:rsidP="00000000" w:rsidRDefault="00000000" w:rsidRPr="00000000" w14:paraId="0000001C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3.2.3. Не отчуждать Предмет залога, не передавать его во владение и пользование третьим лицам, в том числе в аренду, не обременять последующими залогами и не распоряжаться иным образом без письменного согласия Залогодержателя.</w:t>
      </w:r>
    </w:p>
    <w:p w:rsidR="00000000" w:rsidDel="00000000" w:rsidP="00000000" w:rsidRDefault="00000000" w:rsidRPr="00000000" w14:paraId="0000001D">
      <w:pPr>
        <w:ind w:firstLine="567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3.2.4. Немедленно уведомлять Залогодержателя о возникновении угрозы утраты (гибели) или повреждения Предмета залога. В случае повреждения или утраты (гибели) Предмета залога, письменно в трёхдневный срок уведомить Залогодержателя о причинах его повреждения или утраты (гибели).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567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3.2.5. В случае повреждения Предмета залога, в течение 10 рабочих дней восстановить его, а при невозможности восстановления или в случае утраты (гибели) Предмета залога, по согласованию с залогодержателем, заменить Предмет залога ликвидным имуществом стоимостью не ниже, указанной в пункте 2.3. настоящего договора, или не позднее 10 рабочих дней с момента повреждения (утраты) Предмета залога исполнить обеспеченное залогом обязательство.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567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3.2.6. По первому требованию обеспечивать Залогодержателю доступ в места хранения Предмета залога с целью проведения проверки, с предоставлением транспортного средства для доставки Залогодержателя к месту проведения проверки, либо предоставлять Предмет залога для осуществления проверки по месту нахождения Залогодержателя.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widowControl w:val="0"/>
        <w:shd w:fill="ffffff" w:val="clear"/>
        <w:ind w:firstLine="567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Во время посещения Залогодателя представителем(ями) Залогодержателя при проведении проверки заложенного имущества Залогодатель обязуется обеспечивать представителю(ям) Залогодержателя безопасные и не угрожающие здоровью условия, обеспечивать его (их) </w:t>
        <w:br w:type="textWrapping"/>
        <w:t xml:space="preserve">информирование, при необходимости, о возможных опасностях и рисках, проведение соответствующего инструктажа и (или) выдачу средств индивидуальной защиты.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3.2.7. В случае замены Предмета залога или дополнительной передачи в залог иного имущества в случаях, предусмотренных подпунктом 3.2.5. пункта 3.2. настоящего договора, за свой счет произвести оценку имущества, передаваемого в залог, в порядке, предусмотренном законодательством Республики Беларусь.</w:t>
      </w:r>
    </w:p>
    <w:p w:rsidR="00000000" w:rsidDel="00000000" w:rsidP="00000000" w:rsidRDefault="00000000" w:rsidRPr="00000000" w14:paraId="00000022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3.2.8. Осуществлять страхование Предмета залога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начиная с __ рабочего дня следующего за днем вступления в силу настоящего договора,</w:t>
      </w:r>
      <w:r w:rsidDel="00000000" w:rsidR="00000000" w:rsidRPr="00000000">
        <w:rPr>
          <w:sz w:val="24"/>
          <w:szCs w:val="24"/>
          <w:rtl w:val="0"/>
        </w:rPr>
        <w:t xml:space="preserve"> от всех видов рисков в течение срока действия настоящего договора, на сумму не менее суммы, указанной в пункте 2.3. настоящего договора, и представлять копии договоров страхования (страховых полисов) Залогодержателю в течение трех рабочих дней с момента вступления в силу настоящего договора и в последующем не позднее трех рабочих дней с момента окончания срока действия предыдущего договора страхования (страхового полиса).</w:t>
      </w:r>
    </w:p>
    <w:p w:rsidR="00000000" w:rsidDel="00000000" w:rsidP="00000000" w:rsidRDefault="00000000" w:rsidRPr="00000000" w14:paraId="00000023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уплаты страховых взносов частями, Залогодатель обязуется представлять Залогодержателю документы, подтверждающие уплату страховых взносов, не позднее дня оплаты, указанного в договоре страхования (страховом полисе).</w:t>
      </w:r>
    </w:p>
    <w:p w:rsidR="00000000" w:rsidDel="00000000" w:rsidP="00000000" w:rsidRDefault="00000000" w:rsidRPr="00000000" w14:paraId="00000024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Выгодоприобретателем по договору страхования Залогодатель обязуется указывать Залогодержателя. При этом, Залогодатель обязуется не изменять выгодоприобретателя по договору страхования до полного исполнения своих обязательств по настоящему договору.</w:t>
      </w:r>
    </w:p>
    <w:p w:rsidR="00000000" w:rsidDel="00000000" w:rsidP="00000000" w:rsidRDefault="00000000" w:rsidRPr="00000000" w14:paraId="00000025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Залогодержатель вправе:</w:t>
      </w:r>
    </w:p>
    <w:p w:rsidR="00000000" w:rsidDel="00000000" w:rsidP="00000000" w:rsidRDefault="00000000" w:rsidRPr="00000000" w14:paraId="00000026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3.3.1. Требовать прекращения любого посягательства на Предмет залога, угрожающего его утратой (повреждением) и (или) возникновением возможности его утраты (повреждения).</w:t>
      </w:r>
    </w:p>
    <w:p w:rsidR="00000000" w:rsidDel="00000000" w:rsidP="00000000" w:rsidRDefault="00000000" w:rsidRPr="00000000" w14:paraId="00000027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3.3.2. Требовать от Залогодателя принятия мер, необходимых для обеспечения сохранности Предмета залога.</w:t>
      </w:r>
    </w:p>
    <w:p w:rsidR="00000000" w:rsidDel="00000000" w:rsidP="00000000" w:rsidRDefault="00000000" w:rsidRPr="00000000" w14:paraId="00000028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3.3.3. Проверять по документам и фактически наличие, состояние и условия хранения Предмета залога, проводить мониторинг его стоимости, требовать проведения оценки стоимости Предмета залога.</w:t>
      </w:r>
    </w:p>
    <w:p w:rsidR="00000000" w:rsidDel="00000000" w:rsidP="00000000" w:rsidRDefault="00000000" w:rsidRPr="00000000" w14:paraId="00000029">
      <w:pPr>
        <w:ind w:firstLine="567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3.3.4. В случае неисполнения (ненадлежащего исполнения) Залогодателем обязательств, предусмотренных настоящим договором, а также обязательств Должника по Договору, удовлетворить свои имущественные требования по Договору, включая неустойку, а также сумму убытков, причиненных Залогодержателю просрочкой исполнения, сумму расходов Залогодержателя по взысканию из стоимости Предмета залога, обратив взыскание на Предмет залога в порядке, предусмотренном законодательством Республики Беларусь.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ДОПОЛНИТЕЛЬНЫЕ УСЛОВИЯ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его подписания и действует до полного и надлежащего исполнения обеспеченных залогом обязательств. Право залога у Залогодержателя возникает с момента подписания настоящего договора.</w:t>
      </w:r>
    </w:p>
    <w:p w:rsidR="00000000" w:rsidDel="00000000" w:rsidP="00000000" w:rsidRDefault="00000000" w:rsidRPr="00000000" w14:paraId="0000002D">
      <w:pPr>
        <w:widowControl w:val="0"/>
        <w:shd w:fill="ffffff" w:val="clear"/>
        <w:tabs>
          <w:tab w:val="left" w:pos="0"/>
        </w:tabs>
        <w:ind w:firstLine="567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4.2. В случае частичного исполнения обязательства, обеспеченного залогом, Предмет залога сохраняется в первоначальном объеме до полного исполнения обеспеченного залогом обязательства.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4.3. За неисполнение Залогодателем обязательств, предусмотренных подпунктами 3.2.1.-3.2.7. пункта 3.2. настоящего договора, Залогодатель уплачивает Залогодержателю за каждое нарушение штраф в размере ___ базовых величин.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неосуществление страхования или непредставление копий договоров страхования (страховых полисов) в срок, предусмотренный подпунктом 3.2.8 пункта 3.2 настоящего договора, Залогодатель уплачивает Залогодержателю штраф в размере __ базовых величин за каждое нарушение.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непредставление документов, подтверждающих уплату страховых взносов, в сроки, предусмотренные подпунктом 3.2.8 пункта 3.2 настоящего договора, либо за заключение (продление) договоров страхования (страховых полисов) на иных условиях, чем предусмотрены подпунктом 3.2.8 пункта 3.2 настоящего договора, Залогодатель уплачивает Залогодержателю штраф в размере __ базовых величин за каждое нарушение.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нарушение сроков исполнения обязательств, предусмотренных подпунктами 3.2.4, 3.2.5, 3.2.8 пункта 3.2. настоящего договора, Залогодатель уплачивает Залогодержателю штраф в размере __ базовых величин за каждое нарушение.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расчете штрафных санкций в соответствии с настоящим пунктом применяется размер базовой величины, установленной законодательством Республики Беларусь на дату уплаты.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Выплата штрафных санкций не освобождает Залогодателя от исполнения условий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4.4. Залог по настоящему договору может быть прекращен по соглашению Сторон либо в случаях, предусмотренных действующим законодательством Республики Беларусь.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4.5. Все споры по настоящему договору, возникающие между Сторонами по настоящему договору или в связи с ним, разрешаются в претензионном порядке. В случае неурегулирования спора в течение 10 календарных дней с даты направления претензии одной из Сторон, спор подлежит рассмотрению в экономическом суде в соответствии с законодательством Республики Беларусь. Применимое право – Республики Беларусь.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4.6. Во всем остальном, что не предусмотрено настоящим договором, Стороны руководствуются законодательством Республики Беларусь.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4.7. Настоящий договор заключен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5.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АДРЕСА,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3.0" w:type="dxa"/>
        <w:jc w:val="left"/>
        <w:tblInd w:w="70.0" w:type="pct"/>
        <w:tblLayout w:type="fixed"/>
        <w:tblLook w:val="0000"/>
      </w:tblPr>
      <w:tblGrid>
        <w:gridCol w:w="4859"/>
        <w:gridCol w:w="5104"/>
        <w:tblGridChange w:id="0">
          <w:tblGrid>
            <w:gridCol w:w="4859"/>
            <w:gridCol w:w="5104"/>
          </w:tblGrid>
        </w:tblGridChange>
      </w:tblGrid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ЗАЛОГОДЕРЖАТЕЛЬ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ЗАЛОГОДАТЕЛЬ</w:t>
            </w:r>
          </w:p>
        </w:tc>
      </w:tr>
    </w:tbl>
    <w:p w:rsidR="00000000" w:rsidDel="00000000" w:rsidP="00000000" w:rsidRDefault="00000000" w:rsidRPr="00000000" w14:paraId="0000003D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6370" w:firstLine="720"/>
        <w:contextualSpacing w:val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9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договору о залоге № ___</w:t>
      </w:r>
    </w:p>
    <w:p w:rsidR="00000000" w:rsidDel="00000000" w:rsidP="00000000" w:rsidRDefault="00000000" w:rsidRPr="00000000" w14:paraId="00000040">
      <w:pPr>
        <w:ind w:left="6370" w:firstLine="72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«____» ___ 20__г.</w:t>
      </w:r>
    </w:p>
    <w:p w:rsidR="00000000" w:rsidDel="00000000" w:rsidP="00000000" w:rsidRDefault="00000000" w:rsidRPr="00000000" w14:paraId="00000041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Описание Предмета залога</w:t>
      </w:r>
    </w:p>
    <w:p w:rsidR="00000000" w:rsidDel="00000000" w:rsidP="00000000" w:rsidRDefault="00000000" w:rsidRPr="00000000" w14:paraId="00000043">
      <w:pPr>
        <w:ind w:left="144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565"/>
        <w:gridCol w:w="2820"/>
        <w:gridCol w:w="1305"/>
        <w:gridCol w:w="2874.0000000000005"/>
        <w:gridCol w:w="2495.9999999999995"/>
        <w:tblGridChange w:id="0">
          <w:tblGrid>
            <w:gridCol w:w="565"/>
            <w:gridCol w:w="2820"/>
            <w:gridCol w:w="1305"/>
            <w:gridCol w:w="2874.0000000000005"/>
            <w:gridCol w:w="2495.9999999999995"/>
          </w:tblGrid>
        </w:tblGridChange>
      </w:tblGrid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(марка, модель)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выпуска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Идентификационные номера (заводской, серийный, инвентарный)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Стоимость 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целей залога</w:t>
            </w:r>
          </w:p>
        </w:tc>
      </w:tr>
      <w:tr>
        <w:trPr>
          <w:trHeight w:val="7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Итого: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firstLine="567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567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Предмета залога: ________</w:t>
      </w:r>
    </w:p>
    <w:p w:rsidR="00000000" w:rsidDel="00000000" w:rsidP="00000000" w:rsidRDefault="00000000" w:rsidRPr="00000000" w14:paraId="0000005D">
      <w:pPr>
        <w:ind w:firstLine="567"/>
        <w:contextualSpacing w:val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АДРЕСА,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567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70.0" w:type="pct"/>
        <w:tblLayout w:type="fixed"/>
        <w:tblLook w:val="0400"/>
      </w:tblPr>
      <w:tblGrid>
        <w:gridCol w:w="4858"/>
        <w:gridCol w:w="5102"/>
        <w:tblGridChange w:id="0">
          <w:tblGrid>
            <w:gridCol w:w="4858"/>
            <w:gridCol w:w="510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ЗАЛОГОДЕРЖАТЕЛЬ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ЗАЛОГОДАТЕЛЬ</w:t>
            </w:r>
          </w:p>
        </w:tc>
      </w:tr>
    </w:tbl>
    <w:p w:rsidR="00000000" w:rsidDel="00000000" w:rsidP="00000000" w:rsidRDefault="00000000" w:rsidRPr="00000000" w14:paraId="00000062">
      <w:pPr>
        <w:pStyle w:val="Heading1"/>
        <w:ind w:left="0" w:firstLine="0"/>
        <w:contextualSpacing w:val="0"/>
        <w:jc w:val="left"/>
        <w:rPr>
          <w:b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