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Экономический суд г. Авалона</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 Богатый Иван Иванович,</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Богатая, д. 1, 22001, г. Авалон,</w:t>
        <w:br w:type="textWrapping"/>
        <w:t xml:space="preserve">тел.: 150 12 13,</w:t>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 адрес: mail@vzysk.by </w:t>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 ООО «С»,</w:t>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Должная д. 14, 220015, г. Авалон,</w:t>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УНП: 222222222,</w:t>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ОАО “Банк-Авалон”, код: 100,</w:t>
      </w:r>
    </w:p>
    <w:p w:rsidR="00000000" w:rsidDel="00000000" w:rsidP="00000000" w:rsidRDefault="00000000" w:rsidRPr="00000000" w14:paraId="0000000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151 13 14, факс: 151 13 15</w:t>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 адрес: </w:t>
      </w:r>
      <w:hyperlink r:id="rId6">
        <w:r w:rsidDel="00000000" w:rsidR="00000000" w:rsidRPr="00000000">
          <w:rPr>
            <w:rFonts w:ascii="Times New Roman" w:cs="Times New Roman" w:eastAsia="Times New Roman" w:hAnsi="Times New Roman"/>
            <w:color w:val="1155cc"/>
            <w:sz w:val="24"/>
            <w:szCs w:val="24"/>
            <w:u w:val="single"/>
            <w:rtl w:val="0"/>
          </w:rPr>
          <w:t xml:space="preserve">mail@dolg.by</w:t>
        </w:r>
      </w:hyperlink>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Исковое заявление</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признании</w:t>
      </w:r>
      <w:r w:rsidDel="00000000" w:rsidR="00000000" w:rsidRPr="00000000">
        <w:rPr>
          <w:rFonts w:ascii="Times New Roman" w:cs="Times New Roman" w:eastAsia="Times New Roman" w:hAnsi="Times New Roman"/>
          <w:b w:val="1"/>
          <w:sz w:val="24"/>
          <w:szCs w:val="24"/>
          <w:rtl w:val="0"/>
        </w:rPr>
        <w:t xml:space="preserve"> решения</w:t>
      </w:r>
      <w:r w:rsidDel="00000000" w:rsidR="00000000" w:rsidRPr="00000000">
        <w:rPr>
          <w:rFonts w:ascii="Times New Roman" w:cs="Times New Roman" w:eastAsia="Times New Roman" w:hAnsi="Times New Roman"/>
          <w:b w:val="1"/>
          <w:sz w:val="24"/>
          <w:szCs w:val="24"/>
          <w:rtl w:val="0"/>
        </w:rPr>
        <w:t xml:space="preserve"> общего собрания участников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ООО «С» недействительным</w:t>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Богатый Иван Иванович, являюсь участником общества с ограниченной ответственностью «С» (Общество).</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подп. 2.3. п. 2 устава в состав учредителей Общества входят:</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Богатый Иван Иванович - 18% от общего количества голосов;</w:t>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Хороший Виктор Викторович - 18% от от общего количества голосов;</w:t>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ИООО «СС» - 32% от общего количества голосов;</w:t>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ИООО «СК» - 32% от общего количества голосов;</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12.12.2019 состоялось общее собрание участников Общества, на котором было принято решение о распределении прибыли и выплате дивидендов, что подтверждается протоколом общего собрания участников Общества от 12.12.2019 №5</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Указанное выше решение принималось двумя участниками общества с наибольшем количеством процентов голосов (ИООО «СС» и ИООО «СК») от общего количества голосов участников.</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абз. 1, 4 ч. 3 ст. 96 Закона общество не вправе принимать решение о распределении прибыли между его участниками и ее выплате, а также выплачивать эту прибыль, если оно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в результате такой выплаты.</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бухгалтерскому балансу, составленному 13.12.2019, Общество является неплатежеспособным, поскольку все коэффициенты существенно отличаются от нормативных. При этом коэффициент обеспеченности обязательств активами равен 1,13, то есть больше чем 1, что согласно постановлению Совета Министров Республики Беларусь от 12.12.2011 №1672 «Об определении критериев оценки платежеспособности субъектов хозяйствования» является критерием неплатежеспособности.</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вышеизложенного и в соответствии с ч. 7 ст. 45 Закона Республики Беларусь от 19.12.1992 №2020-XII «О хозяйственных обществах», ст. 6 Хозяйственного процессуального кодекса Республики Беларусь</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Признать решение общего собрания участников ООО «С» о распределении прибыли и выплате дивидендов от 12.12.2019 №5 недействительным.</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Квитанция об уплате государственной пошлины на 1. л. в 1. экз.</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Копия протокола общего собрания участников ООО «С» от 12.12.2019 №5 в 1 экз.</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Копия Устава ООО «С» от 12.12. 2015 г. в 1 экз.</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tab/>
        <w:tab/>
        <w:tab/>
        <w:tab/>
        <w:tab/>
        <w:tab/>
        <w:tab/>
        <w:t xml:space="preserve">Подпись</w:t>
        <w:tab/>
        <w:tab/>
        <w:tab/>
        <w:tab/>
        <w:tab/>
        <w:t xml:space="preserve">И.И. Богатый</w:t>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il@dol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