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5992" w14:textId="77777777" w:rsidR="008B0779" w:rsidRDefault="008B0779" w:rsidP="008B0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9A4">
        <w:rPr>
          <w:rFonts w:ascii="Times New Roman" w:hAnsi="Times New Roman" w:cs="Times New Roman"/>
          <w:b/>
          <w:bCs/>
          <w:sz w:val="24"/>
          <w:szCs w:val="24"/>
        </w:rPr>
        <w:t xml:space="preserve">Пример оформления дополнительного соглашения к трудовому договору (контракту) о привидении наименования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профессии рабочего</w:t>
      </w:r>
      <w:r w:rsidRPr="00FF69A4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выпуском 1 ЕТКС</w:t>
      </w:r>
    </w:p>
    <w:p w14:paraId="2E18029E" w14:textId="77777777" w:rsidR="008B0779" w:rsidRPr="005D705A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8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8B0779" w:rsidRPr="00A22850" w14:paraId="2B9F89E2" w14:textId="77777777" w:rsidTr="004739A7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9334C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1EAE3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DF1A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2</w:t>
            </w:r>
          </w:p>
          <w:p w14:paraId="5FC7E413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к контракту от «0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» августа 2019 г. № 15</w:t>
            </w:r>
          </w:p>
          <w:p w14:paraId="1285A1DE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B0779" w:rsidRPr="00A22850" w14:paraId="67A20265" w14:textId="77777777" w:rsidTr="004739A7">
        <w:tc>
          <w:tcPr>
            <w:tcW w:w="9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A7A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г. Минск          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14:paraId="2490B6B7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4D64" w14:textId="37A48375" w:rsidR="008B0779" w:rsidRPr="00A22850" w:rsidRDefault="00E86C9B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8B07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r w:rsidR="008B0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>, действующе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Устава, (далее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Наниматель) и гражданин Качанов Руслан Петрович (далее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B0779"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Работник) на основании части четвертой статьи 19 Трудового кодекса Республики Беларусь заключили настоящее дополнительное соглашение к контракту о нижеследующем:</w:t>
            </w:r>
          </w:p>
          <w:p w14:paraId="45ABD709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Изложить п. 1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 в следующей редакции:</w:t>
            </w:r>
          </w:p>
          <w:p w14:paraId="6C6548B6" w14:textId="3D53FE10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«1. Наниматель заключает настоящий контракт с Качановым Русланом Петровичем на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рабочего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F69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года с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2019 г. по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г.».</w:t>
            </w:r>
          </w:p>
          <w:p w14:paraId="04A36329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Изложить подп. 2.1 п. 2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 в следующей редакции:</w:t>
            </w:r>
          </w:p>
          <w:p w14:paraId="0B1FC4E2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«2.1. добросовестно выполнять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перечисленные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уборщику помещений 2 разряда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директором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D0D34A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В оставшейся части контракт остается без изменения.</w:t>
            </w:r>
          </w:p>
          <w:p w14:paraId="524698C5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Настоящее дополнительное соглашение является неотъемлемой частью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15, и вступает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FA411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дополнительное соглашение составлено в двух экземплярах, один хранится у Работника, а другой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у Нанимателя.</w:t>
            </w:r>
          </w:p>
          <w:p w14:paraId="65260C98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373"/>
              <w:gridCol w:w="1976"/>
              <w:gridCol w:w="1293"/>
            </w:tblGrid>
            <w:tr w:rsidR="008B0779" w:rsidRPr="00A22850" w14:paraId="5CBE5A01" w14:textId="77777777" w:rsidTr="004739A7">
              <w:tc>
                <w:tcPr>
                  <w:tcW w:w="4536" w:type="dxa"/>
                  <w:gridSpan w:val="2"/>
                  <w:hideMark/>
                </w:tcPr>
                <w:p w14:paraId="7FBE1D20" w14:textId="77777777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Наниматель</w:t>
                  </w:r>
                </w:p>
              </w:tc>
              <w:tc>
                <w:tcPr>
                  <w:tcW w:w="4642" w:type="dxa"/>
                  <w:gridSpan w:val="3"/>
                  <w:hideMark/>
                </w:tcPr>
                <w:p w14:paraId="3B7042C5" w14:textId="77777777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8B0779" w:rsidRPr="00A22850" w14:paraId="731F3189" w14:textId="77777777" w:rsidTr="004739A7">
              <w:trPr>
                <w:gridAfter w:val="1"/>
                <w:wAfter w:w="1293" w:type="dxa"/>
              </w:trPr>
              <w:tc>
                <w:tcPr>
                  <w:tcW w:w="2835" w:type="dxa"/>
                  <w:hideMark/>
                </w:tcPr>
                <w:p w14:paraId="0D8FBB6C" w14:textId="5A468E7E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Федоров</w:t>
                  </w:r>
                </w:p>
              </w:tc>
              <w:tc>
                <w:tcPr>
                  <w:tcW w:w="1701" w:type="dxa"/>
                  <w:hideMark/>
                </w:tcPr>
                <w:p w14:paraId="5E15D6A7" w14:textId="5FD55A14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 Федоров</w:t>
                  </w:r>
                </w:p>
              </w:tc>
              <w:tc>
                <w:tcPr>
                  <w:tcW w:w="1373" w:type="dxa"/>
                  <w:hideMark/>
                </w:tcPr>
                <w:p w14:paraId="06D8BC42" w14:textId="789C4F91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Качанов</w:t>
                  </w:r>
                </w:p>
              </w:tc>
              <w:tc>
                <w:tcPr>
                  <w:tcW w:w="1976" w:type="dxa"/>
                  <w:hideMark/>
                </w:tcPr>
                <w:p w14:paraId="43BADF8E" w14:textId="1FA55B26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Качанов</w:t>
                  </w:r>
                </w:p>
              </w:tc>
            </w:tr>
          </w:tbl>
          <w:p w14:paraId="0EBC44A4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D42CD15" w14:textId="77777777" w:rsidR="008B0779" w:rsidRPr="00A22850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8A27" w14:textId="77777777" w:rsidR="008B0779" w:rsidRPr="00A22850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850">
        <w:rPr>
          <w:rFonts w:ascii="Times New Roman" w:hAnsi="Times New Roman" w:cs="Times New Roman"/>
          <w:i/>
          <w:iCs/>
          <w:sz w:val="24"/>
          <w:szCs w:val="24"/>
        </w:rPr>
        <w:t>Примечания:</w:t>
      </w:r>
    </w:p>
    <w:p w14:paraId="403AC6BF" w14:textId="77777777" w:rsidR="008B0779" w:rsidRPr="00F74C11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4C11">
        <w:rPr>
          <w:rFonts w:ascii="Times New Roman" w:hAnsi="Times New Roman" w:cs="Times New Roman"/>
          <w:b/>
          <w:i/>
          <w:iCs/>
          <w:sz w:val="24"/>
          <w:szCs w:val="24"/>
        </w:rPr>
        <w:t>Нумерация страниц дополнительного соглашения.</w:t>
      </w:r>
    </w:p>
    <w:p w14:paraId="29E7594A" w14:textId="77777777" w:rsidR="00F74C11" w:rsidRPr="00F74C11" w:rsidRDefault="008B0779" w:rsidP="00F74C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850">
        <w:rPr>
          <w:rFonts w:ascii="Times New Roman" w:hAnsi="Times New Roman" w:cs="Times New Roman"/>
          <w:i/>
          <w:iCs/>
          <w:sz w:val="24"/>
          <w:szCs w:val="24"/>
        </w:rPr>
        <w:t>В рассматриваемом случае размер (объем) дополнительного соглашени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 скорее всего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 будет не более 1 страницы, но, 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предполагаем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, что все равно с учетом ст. 18 ТК такую страницу следует пронумеровать. Заметим, что исходя из п. 3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N 4, она (Инструкция) не распространяется на договоры, в том числе трудовые, а в ст. 18 ТК 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говориться об обязанности пронумеровать каждую страницу, т.е. надо проставить номер страницы даже если документ бу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дет состоять из одной страницы.</w:t>
      </w:r>
    </w:p>
    <w:sectPr w:rsidR="00F74C11" w:rsidRPr="00F7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79"/>
    <w:rsid w:val="007767FF"/>
    <w:rsid w:val="008B0779"/>
    <w:rsid w:val="00B805CE"/>
    <w:rsid w:val="00C359BB"/>
    <w:rsid w:val="00E86C9B"/>
    <w:rsid w:val="00F74C11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7BC1"/>
  <w15:chartTrackingRefBased/>
  <w15:docId w15:val="{560B3567-C2E3-416F-85FB-E2763AF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F74C11"/>
  </w:style>
  <w:style w:type="character" w:customStyle="1" w:styleId="promulgator">
    <w:name w:val="promulgator"/>
    <w:basedOn w:val="a0"/>
    <w:rsid w:val="00F74C11"/>
  </w:style>
  <w:style w:type="paragraph" w:customStyle="1" w:styleId="newncpi">
    <w:name w:val="newncpi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F74C11"/>
  </w:style>
  <w:style w:type="character" w:customStyle="1" w:styleId="number">
    <w:name w:val="number"/>
    <w:basedOn w:val="a0"/>
    <w:rsid w:val="00F74C11"/>
  </w:style>
  <w:style w:type="paragraph" w:customStyle="1" w:styleId="1">
    <w:name w:val="Заголовок1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3</cp:revision>
  <dcterms:created xsi:type="dcterms:W3CDTF">2021-09-08T05:38:00Z</dcterms:created>
  <dcterms:modified xsi:type="dcterms:W3CDTF">2021-09-08T05:40:00Z</dcterms:modified>
</cp:coreProperties>
</file>